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eastAsia" w:ascii="Tahoma" w:hAnsi="Tahoma" w:eastAsia="Tahoma" w:cs="Tahom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“增强职业认同  促进专业发展”的 学习体会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教师职业认同和促进专业发展二者联系紧密，互相影响，二者相辅相成。其中影响增强这也认同的因素有以下几种：（一）学校制度，学校制度是不是比较人性化，是不是充满了温暖的、关爱的，会影响到每一个教师对于学校生活的感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让教师参与学校的制度建设，会让教师更多的体验到作为学校的主人翁这样的一个感觉，会使得教师更好地明了，更好地理解学校制度存在的必要性，从而有助于增强他们遵守学校制度的自觉性，有助于增强学校的亲和力与凝聚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（二）学校的声誉。如果一个教师所在的学校社会的认可度、美誉度比较高，他就会有更多的职业自豪感，对于所归属的团队更高的认同。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反之，则可能羞于承认自己是该校的教师，对学校进行公平合理的评价，自觉地维护学校良好的声誉，改造薄弱学校，促进教育公平，对于提高那些薄弱学校的教师的生活的幸福指数非常必要。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（三）社会期望。对于教育，过高和过低的社会期望都不利于教师生活幸福指数的提高。过高，会使得教师面临比较大的心理压力；过低，又会使得教师感受不到职业的社会价值。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（四）课程资源可开发和可利用的程度。如果课程资源非常丰富，可利用的程度很高，那我们的教师就更能感受到左右逢源、如鱼得水；相反，就会有力不从心、捉襟见肘、“巧妇难为无米之炊”的感觉。一所学校课程资源的丰富程度受许多因素影响，特别是社会发展水平，社区的文明程度的影响。当然，学校也应高度重视课程资源的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8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4"/>
          <w:bdr w:val="none" w:color="auto" w:sz="0" w:space="0"/>
          <w:shd w:val="clear" w:fill="FFFFFF"/>
        </w:rPr>
        <w:t>（五）教师的健康。健康对于我们每一个人都很重要，为什么我把它放在最后一点呢，那就是因为教师的健康受更多因素的影响，比如说受遗传因素的影响，但学校也可以在改进教师的健康状况方面作出努力。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6076"/>
    <w:rsid w:val="222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2021-11-19T06:12:00Z</dcterms:created>
  <dc:creator>XinLi</dc:creator>
  <cp:lastModifiedBy>XinLi</cp:lastModifiedBy>
  <dcterms:modified xsi:type="dcterms:W3CDTF">2021-11-19T06:16:07Z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C35E4B81D133422394B3FD127727B284</vt:lpwstr>
  </property>
</Properties>
</file>